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DB678" w14:textId="77777777" w:rsidR="00A265AE" w:rsidRDefault="00A265AE" w:rsidP="00A265AE">
      <w:pPr>
        <w:spacing w:after="0" w:line="276" w:lineRule="auto"/>
        <w:rPr>
          <w:rFonts w:ascii="Aptos" w:eastAsia="Aptos" w:hAnsi="Aptos" w:cs="Aptos"/>
          <w:b/>
          <w:i/>
          <w:smallCaps/>
          <w:sz w:val="19"/>
          <w:szCs w:val="19"/>
        </w:rPr>
      </w:pPr>
      <w:permStart w:id="1364140959" w:edGrp="everyone"/>
      <w:r>
        <w:rPr>
          <w:rFonts w:ascii="IBM Plex Sans" w:eastAsia="IBM Plex Sans" w:hAnsi="IBM Plex Sans" w:cs="IBM Plex Sans"/>
          <w:i/>
          <w:sz w:val="19"/>
          <w:szCs w:val="19"/>
        </w:rPr>
        <w:t>The event will focus on the importance of partnerships to solve the sector’s biggest challenges. Grundfos will participate in a number of key industry discussions across the week.</w:t>
      </w:r>
    </w:p>
    <w:p w14:paraId="7CDE17D8" w14:textId="77777777" w:rsidR="00A265AE" w:rsidRDefault="00A265AE" w:rsidP="00A265AE">
      <w:pPr>
        <w:spacing w:after="0" w:line="276" w:lineRule="auto"/>
        <w:jc w:val="center"/>
        <w:rPr>
          <w:rFonts w:ascii="Aptos" w:eastAsia="Aptos" w:hAnsi="Aptos" w:cs="Aptos"/>
          <w:b/>
          <w:smallCaps/>
          <w:sz w:val="21"/>
          <w:szCs w:val="21"/>
        </w:rPr>
      </w:pPr>
    </w:p>
    <w:p w14:paraId="6F45BC24" w14:textId="77777777" w:rsidR="00A265AE" w:rsidRDefault="00A265AE" w:rsidP="00A265AE">
      <w:pPr>
        <w:spacing w:before="240" w:after="0" w:line="276" w:lineRule="auto"/>
        <w:rPr>
          <w:rFonts w:ascii="IBM Plex Sans" w:eastAsia="IBM Plex Sans" w:hAnsi="IBM Plex Sans" w:cs="IBM Plex Sans"/>
          <w:color w:val="000000"/>
          <w:sz w:val="21"/>
          <w:szCs w:val="21"/>
        </w:rPr>
      </w:pPr>
      <w:r>
        <w:rPr>
          <w:rFonts w:ascii="IBM Plex Sans" w:eastAsia="IBM Plex Sans" w:hAnsi="IBM Plex Sans" w:cs="IBM Plex Sans"/>
          <w:b/>
          <w:color w:val="000000"/>
          <w:sz w:val="21"/>
          <w:szCs w:val="21"/>
        </w:rPr>
        <w:t>Kampala, 18 February 2025:</w:t>
      </w:r>
      <w:r>
        <w:rPr>
          <w:rFonts w:ascii="IBM Plex Sans" w:eastAsia="IBM Plex Sans" w:hAnsi="IBM Plex Sans" w:cs="IBM Plex Sans"/>
          <w:color w:val="000000"/>
          <w:sz w:val="21"/>
          <w:szCs w:val="21"/>
        </w:rPr>
        <w:t xml:space="preserve"> 2.2 billion people globally do not have access to safely managed drinking water, and around a quarter of the world’s population faces a shortage of water vital for drinking, sanitation, agriculture, and economic development. </w:t>
      </w:r>
    </w:p>
    <w:p w14:paraId="614FA8E3" w14:textId="77777777" w:rsidR="00A265AE" w:rsidRDefault="00A265AE" w:rsidP="00A265AE">
      <w:pPr>
        <w:spacing w:before="240" w:after="0" w:line="276" w:lineRule="auto"/>
        <w:rPr>
          <w:rFonts w:ascii="IBM Plex Sans" w:eastAsia="IBM Plex Sans" w:hAnsi="IBM Plex Sans" w:cs="IBM Plex Sans"/>
          <w:color w:val="000000"/>
          <w:sz w:val="21"/>
          <w:szCs w:val="21"/>
        </w:rPr>
      </w:pPr>
      <w:r>
        <w:rPr>
          <w:rFonts w:ascii="IBM Plex Sans" w:eastAsia="IBM Plex Sans" w:hAnsi="IBM Plex Sans" w:cs="IBM Plex Sans"/>
          <w:color w:val="000000"/>
          <w:sz w:val="21"/>
          <w:szCs w:val="21"/>
        </w:rPr>
        <w:t xml:space="preserve">In recognition of this challenge, Grundfos, </w:t>
      </w:r>
      <w:r w:rsidRPr="001B2529">
        <w:rPr>
          <w:rFonts w:ascii="IBM Plex Sans" w:eastAsia="IBM Plex Sans" w:hAnsi="IBM Plex Sans" w:cs="IBM Plex Sans"/>
          <w:color w:val="000000"/>
          <w:sz w:val="21"/>
          <w:szCs w:val="21"/>
        </w:rPr>
        <w:t>a global leader in advanced pump and water solutions</w:t>
      </w:r>
      <w:r>
        <w:rPr>
          <w:rFonts w:ascii="IBM Plex Sans" w:eastAsia="IBM Plex Sans" w:hAnsi="IBM Plex Sans" w:cs="IBM Plex Sans"/>
          <w:color w:val="000000"/>
          <w:sz w:val="21"/>
          <w:szCs w:val="21"/>
        </w:rPr>
        <w:t xml:space="preserve">, has today announced its role as principal sponsor of </w:t>
      </w:r>
      <w:r>
        <w:rPr>
          <w:rFonts w:ascii="IBM Plex Sans" w:eastAsia="IBM Plex Sans" w:hAnsi="IBM Plex Sans" w:cs="IBM Plex Sans"/>
          <w:sz w:val="21"/>
          <w:szCs w:val="21"/>
        </w:rPr>
        <w:t xml:space="preserve">the </w:t>
      </w:r>
      <w:r>
        <w:rPr>
          <w:rFonts w:ascii="IBM Plex Sans" w:eastAsia="IBM Plex Sans" w:hAnsi="IBM Plex Sans" w:cs="IBM Plex Sans"/>
          <w:color w:val="000000"/>
          <w:sz w:val="21"/>
          <w:szCs w:val="21"/>
        </w:rPr>
        <w:t>22nd African Water and Sanitation Association (</w:t>
      </w:r>
      <w:proofErr w:type="spellStart"/>
      <w:r>
        <w:rPr>
          <w:rFonts w:ascii="IBM Plex Sans" w:eastAsia="IBM Plex Sans" w:hAnsi="IBM Plex Sans" w:cs="IBM Plex Sans"/>
          <w:color w:val="000000"/>
          <w:sz w:val="21"/>
          <w:szCs w:val="21"/>
        </w:rPr>
        <w:t>AfWASA</w:t>
      </w:r>
      <w:proofErr w:type="spellEnd"/>
      <w:r>
        <w:rPr>
          <w:rFonts w:ascii="IBM Plex Sans" w:eastAsia="IBM Plex Sans" w:hAnsi="IBM Plex Sans" w:cs="IBM Plex Sans"/>
          <w:color w:val="000000"/>
          <w:sz w:val="21"/>
          <w:szCs w:val="21"/>
        </w:rPr>
        <w:t>) International Congress &amp; Exhibition, taking place from 16-20 February at the Speke Resort Convention Centre (SRCC) in Kampala, Uganda.</w:t>
      </w:r>
    </w:p>
    <w:p w14:paraId="480EF763" w14:textId="77777777" w:rsidR="00A265AE" w:rsidRDefault="00A265AE" w:rsidP="00A265AE">
      <w:pPr>
        <w:spacing w:before="240" w:after="0" w:line="276" w:lineRule="auto"/>
        <w:rPr>
          <w:rFonts w:ascii="IBM Plex Sans" w:eastAsia="IBM Plex Sans" w:hAnsi="IBM Plex Sans" w:cs="IBM Plex Sans"/>
          <w:color w:val="000000"/>
          <w:sz w:val="21"/>
          <w:szCs w:val="21"/>
        </w:rPr>
      </w:pPr>
      <w:r>
        <w:rPr>
          <w:rFonts w:ascii="IBM Plex Sans" w:eastAsia="IBM Plex Sans" w:hAnsi="IBM Plex Sans" w:cs="IBM Plex Sans"/>
          <w:color w:val="000000"/>
          <w:sz w:val="21"/>
          <w:szCs w:val="21"/>
        </w:rPr>
        <w:t>The Grundfos Water Access team is guided by the ambition to reach 300 million people with water access by 2030, doing so through partnerships with governments, NGOs, and other stakeholders, and by exploring innovative business models to unlock financing.</w:t>
      </w:r>
      <w:r>
        <w:rPr>
          <w:rFonts w:ascii="IBM Plex Sans" w:eastAsia="IBM Plex Sans" w:hAnsi="IBM Plex Sans" w:cs="IBM Plex Sans"/>
          <w:sz w:val="21"/>
          <w:szCs w:val="21"/>
        </w:rPr>
        <w:t xml:space="preserve"> </w:t>
      </w:r>
      <w:r>
        <w:rPr>
          <w:rFonts w:ascii="IBM Plex Sans" w:eastAsia="IBM Plex Sans" w:hAnsi="IBM Plex Sans" w:cs="IBM Plex Sans"/>
          <w:color w:val="000000"/>
          <w:sz w:val="21"/>
          <w:szCs w:val="21"/>
        </w:rPr>
        <w:t xml:space="preserve">Sponsoring the </w:t>
      </w:r>
      <w:proofErr w:type="spellStart"/>
      <w:r>
        <w:rPr>
          <w:rFonts w:ascii="IBM Plex Sans" w:eastAsia="IBM Plex Sans" w:hAnsi="IBM Plex Sans" w:cs="IBM Plex Sans"/>
          <w:color w:val="000000"/>
          <w:sz w:val="21"/>
          <w:szCs w:val="21"/>
        </w:rPr>
        <w:t>AfWASA</w:t>
      </w:r>
      <w:proofErr w:type="spellEnd"/>
      <w:r>
        <w:rPr>
          <w:rFonts w:ascii="IBM Plex Sans" w:eastAsia="IBM Plex Sans" w:hAnsi="IBM Plex Sans" w:cs="IBM Plex Sans"/>
          <w:color w:val="000000"/>
          <w:sz w:val="21"/>
          <w:szCs w:val="21"/>
        </w:rPr>
        <w:t xml:space="preserve"> International Congress is an important part of this strategy. </w:t>
      </w:r>
    </w:p>
    <w:p w14:paraId="01357287" w14:textId="77777777" w:rsidR="00A265AE" w:rsidRDefault="00A265AE" w:rsidP="00A265AE">
      <w:pPr>
        <w:spacing w:before="240" w:after="0" w:line="276" w:lineRule="auto"/>
        <w:rPr>
          <w:rFonts w:ascii="IBM Plex Sans" w:eastAsia="IBM Plex Sans" w:hAnsi="IBM Plex Sans" w:cs="IBM Plex Sans"/>
          <w:sz w:val="21"/>
          <w:szCs w:val="21"/>
        </w:rPr>
      </w:pPr>
      <w:proofErr w:type="spellStart"/>
      <w:r>
        <w:rPr>
          <w:rFonts w:ascii="IBM Plex Sans" w:eastAsia="IBM Plex Sans" w:hAnsi="IBM Plex Sans" w:cs="IBM Plex Sans"/>
          <w:color w:val="000000"/>
          <w:sz w:val="21"/>
          <w:szCs w:val="21"/>
        </w:rPr>
        <w:t>Centred</w:t>
      </w:r>
      <w:proofErr w:type="spellEnd"/>
      <w:r>
        <w:rPr>
          <w:rFonts w:ascii="IBM Plex Sans" w:eastAsia="IBM Plex Sans" w:hAnsi="IBM Plex Sans" w:cs="IBM Plex Sans"/>
          <w:color w:val="000000"/>
          <w:sz w:val="21"/>
          <w:szCs w:val="21"/>
        </w:rPr>
        <w:t xml:space="preserve"> on the theme "Water and Sanitation for All: A Secure Future for Africa", the event will convene over 3,000 water professionals and</w:t>
      </w:r>
      <w:r>
        <w:rPr>
          <w:rFonts w:ascii="IBM Plex Sans" w:eastAsia="IBM Plex Sans" w:hAnsi="IBM Plex Sans" w:cs="IBM Plex Sans"/>
          <w:sz w:val="21"/>
          <w:szCs w:val="21"/>
        </w:rPr>
        <w:t xml:space="preserve"> stakeholders from around the globe to facilitate the exchange of ideas and developments in the water and sanitation sector in Africa, with a focus on energy efficient solutions to Africa’s fast-growing urban population and ageing infrastructure challenges.</w:t>
      </w:r>
    </w:p>
    <w:p w14:paraId="7A77452F" w14:textId="77777777" w:rsidR="00A265AE" w:rsidRDefault="00A265AE" w:rsidP="00A265AE">
      <w:pPr>
        <w:spacing w:after="0" w:line="276" w:lineRule="auto"/>
        <w:rPr>
          <w:rFonts w:ascii="IBM Plex Sans" w:eastAsia="IBM Plex Sans" w:hAnsi="IBM Plex Sans" w:cs="IBM Plex Sans"/>
          <w:sz w:val="21"/>
          <w:szCs w:val="21"/>
        </w:rPr>
      </w:pPr>
    </w:p>
    <w:p w14:paraId="4CA6195B" w14:textId="77777777" w:rsidR="00A265AE" w:rsidRPr="0065127B" w:rsidRDefault="00A265AE" w:rsidP="00A265AE">
      <w:pPr>
        <w:pBdr>
          <w:top w:val="nil"/>
          <w:left w:val="nil"/>
          <w:bottom w:val="nil"/>
          <w:right w:val="nil"/>
          <w:between w:val="nil"/>
        </w:pBdr>
        <w:spacing w:after="0" w:line="276" w:lineRule="auto"/>
        <w:rPr>
          <w:rFonts w:ascii="Aptos" w:eastAsia="Aptos" w:hAnsi="Aptos" w:cs="Aptos"/>
          <w:bCs/>
          <w:color w:val="000000"/>
          <w:sz w:val="21"/>
          <w:szCs w:val="21"/>
        </w:rPr>
      </w:pPr>
      <w:r w:rsidRPr="0065127B">
        <w:rPr>
          <w:rFonts w:ascii="Aptos" w:eastAsia="Aptos" w:hAnsi="Aptos" w:cs="Aptos"/>
          <w:bCs/>
          <w:color w:val="0C1217"/>
          <w:sz w:val="21"/>
          <w:szCs w:val="21"/>
          <w:highlight w:val="white"/>
        </w:rPr>
        <w:t xml:space="preserve">Anise Sacranie, </w:t>
      </w:r>
      <w:r w:rsidRPr="0065127B">
        <w:rPr>
          <w:rFonts w:ascii="Aptos" w:eastAsia="Aptos" w:hAnsi="Aptos" w:cs="Aptos"/>
          <w:bCs/>
          <w:color w:val="000000"/>
          <w:sz w:val="21"/>
          <w:szCs w:val="21"/>
        </w:rPr>
        <w:t>Head of Water Access &amp; Sustainability</w:t>
      </w:r>
      <w:r w:rsidRPr="0065127B">
        <w:rPr>
          <w:rFonts w:ascii="Aptos" w:eastAsia="Aptos" w:hAnsi="Aptos" w:cs="Aptos"/>
          <w:bCs/>
          <w:color w:val="333333"/>
          <w:sz w:val="21"/>
          <w:szCs w:val="21"/>
        </w:rPr>
        <w:t xml:space="preserve"> at Grundfos, </w:t>
      </w:r>
      <w:r w:rsidRPr="0065127B">
        <w:rPr>
          <w:rFonts w:ascii="Aptos" w:eastAsia="Aptos" w:hAnsi="Aptos" w:cs="Aptos"/>
          <w:bCs/>
          <w:color w:val="000000"/>
          <w:sz w:val="21"/>
          <w:szCs w:val="21"/>
        </w:rPr>
        <w:t>said:</w:t>
      </w:r>
    </w:p>
    <w:p w14:paraId="1B27920D" w14:textId="77777777" w:rsidR="00A265AE" w:rsidRDefault="00A265AE" w:rsidP="00A265AE">
      <w:pPr>
        <w:pBdr>
          <w:top w:val="nil"/>
          <w:left w:val="nil"/>
          <w:bottom w:val="nil"/>
          <w:right w:val="nil"/>
          <w:between w:val="nil"/>
        </w:pBdr>
        <w:spacing w:after="0" w:line="276" w:lineRule="auto"/>
        <w:rPr>
          <w:rFonts w:ascii="Aptos" w:eastAsia="Aptos" w:hAnsi="Aptos" w:cs="Aptos"/>
          <w:b/>
          <w:color w:val="0C1217"/>
          <w:sz w:val="21"/>
          <w:szCs w:val="21"/>
          <w:highlight w:val="white"/>
        </w:rPr>
      </w:pPr>
    </w:p>
    <w:p w14:paraId="581AB5F7" w14:textId="77777777" w:rsidR="00A265AE" w:rsidRPr="0065127B" w:rsidRDefault="00A265AE" w:rsidP="00A265AE">
      <w:pPr>
        <w:spacing w:after="0" w:line="276" w:lineRule="auto"/>
        <w:rPr>
          <w:rFonts w:ascii="IBM Plex Sans" w:eastAsia="IBM Plex Sans" w:hAnsi="IBM Plex Sans" w:cs="IBM Plex Sans"/>
          <w:iCs/>
          <w:color w:val="000000"/>
          <w:sz w:val="21"/>
          <w:szCs w:val="21"/>
        </w:rPr>
      </w:pPr>
      <w:r w:rsidRPr="0065127B">
        <w:rPr>
          <w:rFonts w:ascii="Aptos" w:eastAsia="Aptos" w:hAnsi="Aptos" w:cs="Aptos"/>
          <w:iCs/>
          <w:color w:val="000000"/>
          <w:sz w:val="21"/>
          <w:szCs w:val="21"/>
        </w:rPr>
        <w:t>"</w:t>
      </w:r>
      <w:r w:rsidRPr="0065127B">
        <w:rPr>
          <w:rFonts w:ascii="IBM Plex Sans" w:eastAsia="IBM Plex Sans" w:hAnsi="IBM Plex Sans" w:cs="IBM Plex Sans"/>
          <w:iCs/>
          <w:color w:val="000000"/>
          <w:sz w:val="21"/>
          <w:szCs w:val="21"/>
        </w:rPr>
        <w:t xml:space="preserve">We are thrilled to be sponsoring this year’s </w:t>
      </w:r>
      <w:proofErr w:type="spellStart"/>
      <w:r w:rsidRPr="0065127B">
        <w:rPr>
          <w:rFonts w:ascii="IBM Plex Sans" w:eastAsia="IBM Plex Sans" w:hAnsi="IBM Plex Sans" w:cs="IBM Plex Sans"/>
          <w:iCs/>
          <w:color w:val="000000"/>
          <w:sz w:val="21"/>
          <w:szCs w:val="21"/>
        </w:rPr>
        <w:t>AfWASA</w:t>
      </w:r>
      <w:proofErr w:type="spellEnd"/>
      <w:r w:rsidRPr="0065127B">
        <w:rPr>
          <w:rFonts w:ascii="IBM Plex Sans" w:eastAsia="IBM Plex Sans" w:hAnsi="IBM Plex Sans" w:cs="IBM Plex Sans"/>
          <w:iCs/>
          <w:color w:val="000000"/>
          <w:sz w:val="21"/>
          <w:szCs w:val="21"/>
        </w:rPr>
        <w:t xml:space="preserve"> International Congress &amp; Exhibition. At Grundfos we are driven every day to transform water access for all, and one of the ways in which we do this is by partnering with important </w:t>
      </w:r>
      <w:proofErr w:type="spellStart"/>
      <w:r w:rsidRPr="0065127B">
        <w:rPr>
          <w:rFonts w:ascii="IBM Plex Sans" w:eastAsia="IBM Plex Sans" w:hAnsi="IBM Plex Sans" w:cs="IBM Plex Sans"/>
          <w:iCs/>
          <w:color w:val="000000"/>
          <w:sz w:val="21"/>
          <w:szCs w:val="21"/>
        </w:rPr>
        <w:t>organisations</w:t>
      </w:r>
      <w:proofErr w:type="spellEnd"/>
      <w:r w:rsidRPr="0065127B">
        <w:rPr>
          <w:rFonts w:ascii="IBM Plex Sans" w:eastAsia="IBM Plex Sans" w:hAnsi="IBM Plex Sans" w:cs="IBM Plex Sans"/>
          <w:iCs/>
          <w:color w:val="000000"/>
          <w:sz w:val="21"/>
          <w:szCs w:val="21"/>
        </w:rPr>
        <w:t xml:space="preserve"> across our sector to share best practice and drive innovation. </w:t>
      </w:r>
    </w:p>
    <w:p w14:paraId="13C3BC3E" w14:textId="77777777" w:rsidR="00A265AE" w:rsidRPr="0065127B" w:rsidRDefault="00A265AE" w:rsidP="00A265AE">
      <w:pPr>
        <w:spacing w:after="0" w:line="276" w:lineRule="auto"/>
        <w:rPr>
          <w:rFonts w:ascii="IBM Plex Sans" w:eastAsia="IBM Plex Sans" w:hAnsi="IBM Plex Sans" w:cs="IBM Plex Sans"/>
          <w:iCs/>
          <w:color w:val="000000"/>
          <w:sz w:val="21"/>
          <w:szCs w:val="21"/>
        </w:rPr>
      </w:pPr>
    </w:p>
    <w:p w14:paraId="5719657F" w14:textId="77777777" w:rsidR="00A265AE" w:rsidRPr="0065127B" w:rsidRDefault="00A265AE" w:rsidP="00A265AE">
      <w:pPr>
        <w:spacing w:after="0" w:line="276" w:lineRule="auto"/>
        <w:rPr>
          <w:rFonts w:ascii="IBM Plex Sans" w:eastAsia="IBM Plex Sans" w:hAnsi="IBM Plex Sans" w:cs="IBM Plex Sans"/>
          <w:iCs/>
          <w:color w:val="000000"/>
          <w:sz w:val="21"/>
          <w:szCs w:val="21"/>
        </w:rPr>
      </w:pPr>
      <w:r w:rsidRPr="0065127B">
        <w:rPr>
          <w:rFonts w:ascii="IBM Plex Sans" w:eastAsia="IBM Plex Sans" w:hAnsi="IBM Plex Sans" w:cs="IBM Plex Sans"/>
          <w:iCs/>
          <w:color w:val="000000"/>
          <w:sz w:val="21"/>
          <w:szCs w:val="21"/>
        </w:rPr>
        <w:t>“The water access challenge is too large to be solved by one party alone, or by maintaining the status quo, so events like these are a vital part of the ecosystem and an important place for new relationships to be forged and ideas to grow. We look forward to seeing what develops this year!”</w:t>
      </w:r>
    </w:p>
    <w:p w14:paraId="0457A437" w14:textId="77777777" w:rsidR="00A265AE" w:rsidRDefault="00A265AE" w:rsidP="00A265AE">
      <w:pPr>
        <w:pBdr>
          <w:top w:val="nil"/>
          <w:left w:val="nil"/>
          <w:bottom w:val="nil"/>
          <w:right w:val="nil"/>
          <w:between w:val="nil"/>
        </w:pBdr>
        <w:spacing w:before="280" w:after="0" w:line="276" w:lineRule="auto"/>
        <w:rPr>
          <w:rFonts w:ascii="IBM Plex Sans" w:eastAsia="IBM Plex Sans" w:hAnsi="IBM Plex Sans" w:cs="IBM Plex Sans"/>
          <w:color w:val="000000"/>
          <w:sz w:val="21"/>
          <w:szCs w:val="21"/>
        </w:rPr>
      </w:pPr>
      <w:r>
        <w:rPr>
          <w:rFonts w:ascii="IBM Plex Sans" w:eastAsia="IBM Plex Sans" w:hAnsi="IBM Plex Sans" w:cs="IBM Plex Sans"/>
          <w:color w:val="000000"/>
          <w:sz w:val="21"/>
          <w:szCs w:val="21"/>
        </w:rPr>
        <w:t>During the event, Grundfos will be taking part in speaking sessions and stakeholder panel discussions on crucial topics, such as partnerships and innovative financing solutions to deliver safe drinking water to underserved communities. Key highlights include:</w:t>
      </w:r>
    </w:p>
    <w:p w14:paraId="314374C0" w14:textId="77777777" w:rsidR="00A265AE" w:rsidRDefault="00A265AE" w:rsidP="00A265AE">
      <w:pPr>
        <w:numPr>
          <w:ilvl w:val="0"/>
          <w:numId w:val="36"/>
        </w:numPr>
        <w:pBdr>
          <w:top w:val="nil"/>
          <w:left w:val="nil"/>
          <w:bottom w:val="nil"/>
          <w:right w:val="nil"/>
          <w:between w:val="nil"/>
        </w:pBdr>
        <w:spacing w:before="280" w:after="0" w:line="276" w:lineRule="auto"/>
        <w:rPr>
          <w:rFonts w:ascii="IBM Plex Sans" w:eastAsia="IBM Plex Sans" w:hAnsi="IBM Plex Sans" w:cs="IBM Plex Sans"/>
          <w:color w:val="000000"/>
          <w:sz w:val="21"/>
          <w:szCs w:val="21"/>
        </w:rPr>
      </w:pPr>
      <w:r>
        <w:rPr>
          <w:rFonts w:ascii="IBM Plex Sans" w:eastAsia="IBM Plex Sans" w:hAnsi="IBM Plex Sans" w:cs="IBM Plex Sans"/>
          <w:color w:val="000000"/>
          <w:sz w:val="21"/>
          <w:szCs w:val="21"/>
        </w:rPr>
        <w:t xml:space="preserve">Anise Sacranie and David Githendu will be speaking at the Opening Ceremony on Sunday 16th </w:t>
      </w:r>
    </w:p>
    <w:p w14:paraId="03E2A805" w14:textId="77777777" w:rsidR="00A265AE" w:rsidRDefault="00A265AE" w:rsidP="00A265AE">
      <w:pPr>
        <w:numPr>
          <w:ilvl w:val="0"/>
          <w:numId w:val="36"/>
        </w:numPr>
        <w:spacing w:after="0" w:line="276" w:lineRule="auto"/>
        <w:rPr>
          <w:rFonts w:ascii="IBM Plex Sans" w:eastAsia="IBM Plex Sans" w:hAnsi="IBM Plex Sans" w:cs="IBM Plex Sans"/>
          <w:sz w:val="21"/>
          <w:szCs w:val="21"/>
        </w:rPr>
      </w:pPr>
      <w:r>
        <w:rPr>
          <w:rFonts w:ascii="IBM Plex Sans" w:eastAsia="IBM Plex Sans" w:hAnsi="IBM Plex Sans" w:cs="IBM Plex Sans"/>
          <w:sz w:val="21"/>
          <w:szCs w:val="21"/>
        </w:rPr>
        <w:t>Our Blue World, a film sponsored by Grundfos, will be showing on Monday 17th</w:t>
      </w:r>
    </w:p>
    <w:p w14:paraId="2954791F" w14:textId="77777777" w:rsidR="00A265AE" w:rsidRDefault="00A265AE" w:rsidP="00A265AE">
      <w:pPr>
        <w:numPr>
          <w:ilvl w:val="0"/>
          <w:numId w:val="36"/>
        </w:numPr>
        <w:pBdr>
          <w:top w:val="nil"/>
          <w:left w:val="nil"/>
          <w:bottom w:val="nil"/>
          <w:right w:val="nil"/>
          <w:between w:val="nil"/>
        </w:pBdr>
        <w:spacing w:after="0" w:line="276" w:lineRule="auto"/>
        <w:rPr>
          <w:rFonts w:ascii="IBM Plex Sans" w:eastAsia="IBM Plex Sans" w:hAnsi="IBM Plex Sans" w:cs="IBM Plex Sans"/>
          <w:sz w:val="21"/>
          <w:szCs w:val="21"/>
        </w:rPr>
      </w:pPr>
      <w:r>
        <w:rPr>
          <w:rFonts w:ascii="IBM Plex Sans" w:eastAsia="IBM Plex Sans" w:hAnsi="IBM Plex Sans" w:cs="IBM Plex Sans"/>
          <w:sz w:val="21"/>
          <w:szCs w:val="21"/>
        </w:rPr>
        <w:t xml:space="preserve">Anise and David will be participating in two panel discussions on Public-Private Partnerships on Tuesday 18th, and energy-efficient solutions to reduce non-revenue water on Wednesday 19th  </w:t>
      </w:r>
    </w:p>
    <w:p w14:paraId="28B761AC" w14:textId="77777777" w:rsidR="00A265AE" w:rsidRDefault="00A265AE" w:rsidP="00A265AE">
      <w:pPr>
        <w:numPr>
          <w:ilvl w:val="0"/>
          <w:numId w:val="36"/>
        </w:numPr>
        <w:pBdr>
          <w:top w:val="nil"/>
          <w:left w:val="nil"/>
          <w:bottom w:val="nil"/>
          <w:right w:val="nil"/>
          <w:between w:val="nil"/>
        </w:pBdr>
        <w:spacing w:after="0" w:line="276" w:lineRule="auto"/>
        <w:rPr>
          <w:rFonts w:ascii="IBM Plex Sans" w:eastAsia="IBM Plex Sans" w:hAnsi="IBM Plex Sans" w:cs="IBM Plex Sans"/>
          <w:color w:val="000000"/>
          <w:sz w:val="21"/>
          <w:szCs w:val="21"/>
        </w:rPr>
      </w:pPr>
      <w:r>
        <w:rPr>
          <w:rFonts w:ascii="IBM Plex Sans" w:eastAsia="IBM Plex Sans" w:hAnsi="IBM Plex Sans" w:cs="IBM Plex Sans"/>
          <w:sz w:val="21"/>
          <w:szCs w:val="21"/>
        </w:rPr>
        <w:t xml:space="preserve">Grundfos will be at the press conference on Thursday 20th </w:t>
      </w:r>
    </w:p>
    <w:p w14:paraId="1E2ABAEF" w14:textId="77777777" w:rsidR="00A265AE" w:rsidRDefault="00A265AE" w:rsidP="00A265AE">
      <w:pPr>
        <w:pBdr>
          <w:top w:val="nil"/>
          <w:left w:val="nil"/>
          <w:bottom w:val="nil"/>
          <w:right w:val="nil"/>
          <w:between w:val="nil"/>
        </w:pBdr>
        <w:spacing w:after="0" w:line="240" w:lineRule="auto"/>
        <w:rPr>
          <w:rFonts w:ascii="IBM Plex Sans" w:eastAsia="IBM Plex Sans" w:hAnsi="IBM Plex Sans" w:cs="IBM Plex Sans"/>
          <w:b/>
          <w:color w:val="333333"/>
          <w:sz w:val="21"/>
          <w:szCs w:val="21"/>
        </w:rPr>
      </w:pPr>
    </w:p>
    <w:p w14:paraId="6852262F" w14:textId="77777777" w:rsidR="00A265AE" w:rsidRPr="0065127B" w:rsidRDefault="00A265AE" w:rsidP="00A265AE">
      <w:pPr>
        <w:pBdr>
          <w:top w:val="nil"/>
          <w:left w:val="nil"/>
          <w:bottom w:val="nil"/>
          <w:right w:val="nil"/>
          <w:between w:val="nil"/>
        </w:pBdr>
        <w:spacing w:after="0" w:line="276" w:lineRule="auto"/>
        <w:rPr>
          <w:rFonts w:ascii="IBM Plex Sans" w:eastAsia="IBM Plex Sans" w:hAnsi="IBM Plex Sans" w:cs="IBM Plex Sans"/>
          <w:bCs/>
          <w:color w:val="000000"/>
          <w:sz w:val="21"/>
          <w:szCs w:val="21"/>
        </w:rPr>
      </w:pPr>
      <w:r w:rsidRPr="0065127B">
        <w:rPr>
          <w:rFonts w:ascii="IBM Plex Sans" w:eastAsia="IBM Plex Sans" w:hAnsi="IBM Plex Sans" w:cs="IBM Plex Sans"/>
          <w:bCs/>
          <w:color w:val="333333"/>
          <w:sz w:val="21"/>
          <w:szCs w:val="21"/>
        </w:rPr>
        <w:lastRenderedPageBreak/>
        <w:t>David Githendu, Regional Director, Water Utility, East &amp; West Africa at Grundfos, states:</w:t>
      </w:r>
    </w:p>
    <w:p w14:paraId="328FBE3B" w14:textId="77777777" w:rsidR="00A265AE" w:rsidRPr="00FB119A" w:rsidRDefault="00A265AE" w:rsidP="00A265AE">
      <w:pPr>
        <w:spacing w:after="0" w:line="276" w:lineRule="auto"/>
        <w:rPr>
          <w:rFonts w:ascii="IBM Plex Sans" w:eastAsia="IBM Plex Sans" w:hAnsi="IBM Plex Sans" w:cs="IBM Plex Sans"/>
          <w:bCs/>
          <w:i/>
          <w:iCs/>
          <w:sz w:val="21"/>
          <w:szCs w:val="21"/>
        </w:rPr>
      </w:pPr>
    </w:p>
    <w:p w14:paraId="4F819927" w14:textId="77777777" w:rsidR="00A265AE" w:rsidRPr="0065127B" w:rsidRDefault="00A265AE" w:rsidP="00A265AE">
      <w:pPr>
        <w:spacing w:after="0" w:line="276" w:lineRule="auto"/>
        <w:rPr>
          <w:rFonts w:ascii="IBM Plex Sans" w:eastAsia="IBM Plex Sans" w:hAnsi="IBM Plex Sans" w:cs="IBM Plex Sans"/>
          <w:bCs/>
          <w:sz w:val="21"/>
          <w:szCs w:val="21"/>
        </w:rPr>
      </w:pPr>
      <w:r w:rsidRPr="0065127B">
        <w:rPr>
          <w:rFonts w:ascii="IBM Plex Sans" w:eastAsia="IBM Plex Sans" w:hAnsi="IBM Plex Sans" w:cs="IBM Plex Sans"/>
          <w:bCs/>
          <w:sz w:val="21"/>
          <w:szCs w:val="21"/>
        </w:rPr>
        <w:t xml:space="preserve">"Water utilities face numerous challenges daily. Foremost among these is securing a stable water supply across all distribution networks while mitigating leakages from pipe breaks, which compromise the continued delivery of water. This necessitates effective pressure management. </w:t>
      </w:r>
    </w:p>
    <w:p w14:paraId="39DD3E17" w14:textId="77777777" w:rsidR="00A265AE" w:rsidRPr="0065127B" w:rsidRDefault="00A265AE" w:rsidP="00A265AE">
      <w:pPr>
        <w:spacing w:after="0" w:line="276" w:lineRule="auto"/>
        <w:rPr>
          <w:rFonts w:ascii="IBM Plex Sans" w:eastAsia="IBM Plex Sans" w:hAnsi="IBM Plex Sans" w:cs="IBM Plex Sans"/>
          <w:bCs/>
          <w:sz w:val="21"/>
          <w:szCs w:val="21"/>
        </w:rPr>
      </w:pPr>
    </w:p>
    <w:p w14:paraId="77A3D8C9" w14:textId="77777777" w:rsidR="00A265AE" w:rsidRPr="0065127B" w:rsidRDefault="00A265AE" w:rsidP="00A265AE">
      <w:pPr>
        <w:spacing w:after="0" w:line="276" w:lineRule="auto"/>
        <w:rPr>
          <w:rFonts w:ascii="IBM Plex Sans" w:eastAsia="IBM Plex Sans" w:hAnsi="IBM Plex Sans" w:cs="IBM Plex Sans"/>
          <w:bCs/>
          <w:sz w:val="21"/>
          <w:szCs w:val="21"/>
        </w:rPr>
      </w:pPr>
      <w:r w:rsidRPr="0065127B">
        <w:rPr>
          <w:rFonts w:ascii="IBM Plex Sans" w:eastAsia="IBM Plex Sans" w:hAnsi="IBM Plex Sans" w:cs="IBM Plex Sans"/>
          <w:bCs/>
          <w:sz w:val="21"/>
          <w:szCs w:val="21"/>
        </w:rPr>
        <w:t>“At Grundfos, we are committed to leveraging digital technologies to combat this and other global water crises. By implementing intelligent and sustainable solutions in Africa, we can focus our efforts on reducing non-revenue water, obtain enhanced energy efficiency, reduce costs and improve revenue."</w:t>
      </w:r>
    </w:p>
    <w:p w14:paraId="63C08E74" w14:textId="77777777" w:rsidR="00A265AE" w:rsidRDefault="00A265AE" w:rsidP="00A265AE">
      <w:pPr>
        <w:spacing w:after="0" w:line="276" w:lineRule="auto"/>
        <w:rPr>
          <w:rFonts w:ascii="IBM Plex Sans" w:eastAsia="IBM Plex Sans" w:hAnsi="IBM Plex Sans" w:cs="IBM Plex Sans"/>
          <w:i/>
          <w:sz w:val="21"/>
          <w:szCs w:val="21"/>
        </w:rPr>
      </w:pPr>
    </w:p>
    <w:p w14:paraId="78300220" w14:textId="5BF7CDDB" w:rsidR="00AE1299" w:rsidRDefault="00A265AE" w:rsidP="00486858">
      <w:pPr>
        <w:jc w:val="both"/>
      </w:pPr>
      <w:r>
        <w:rPr>
          <w:rFonts w:ascii="IBM Plex Sans" w:eastAsia="IBM Plex Sans" w:hAnsi="IBM Plex Sans" w:cs="IBM Plex Sans"/>
          <w:sz w:val="21"/>
          <w:szCs w:val="21"/>
        </w:rPr>
        <w:t xml:space="preserve">For more information about the </w:t>
      </w:r>
      <w:proofErr w:type="spellStart"/>
      <w:r>
        <w:rPr>
          <w:rFonts w:ascii="IBM Plex Sans" w:eastAsia="IBM Plex Sans" w:hAnsi="IBM Plex Sans" w:cs="IBM Plex Sans"/>
          <w:sz w:val="21"/>
          <w:szCs w:val="21"/>
        </w:rPr>
        <w:t>programme</w:t>
      </w:r>
      <w:proofErr w:type="spellEnd"/>
      <w:r>
        <w:rPr>
          <w:rFonts w:ascii="IBM Plex Sans" w:eastAsia="IBM Plex Sans" w:hAnsi="IBM Plex Sans" w:cs="IBM Plex Sans"/>
          <w:sz w:val="21"/>
          <w:szCs w:val="21"/>
        </w:rPr>
        <w:t xml:space="preserve"> visit - </w:t>
      </w:r>
      <w:hyperlink r:id="rId11">
        <w:r>
          <w:rPr>
            <w:rFonts w:ascii="IBM Plex Sans" w:eastAsia="IBM Plex Sans" w:hAnsi="IBM Plex Sans" w:cs="IBM Plex Sans"/>
            <w:color w:val="0563C1"/>
            <w:sz w:val="21"/>
            <w:szCs w:val="21"/>
            <w:u w:val="single"/>
          </w:rPr>
          <w:t>https://www.afwasa2025.org/programme/</w:t>
        </w:r>
      </w:hyperlink>
      <w:r>
        <w:rPr>
          <w:rFonts w:ascii="IBM Plex Sans" w:eastAsia="IBM Plex Sans" w:hAnsi="IBM Plex Sans" w:cs="IBM Plex Sans"/>
          <w:sz w:val="21"/>
          <w:szCs w:val="21"/>
        </w:rPr>
        <w:t xml:space="preserve"> </w:t>
      </w:r>
      <w:permEnd w:id="1364140959"/>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AE1299" w:rsidP="00486858">
            <w:pPr>
              <w:spacing w:after="0"/>
              <w:jc w:val="both"/>
            </w:pPr>
            <w:hyperlink r:id="rId12" w:history="1">
              <w:r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AE1299" w:rsidP="00486858">
            <w:pPr>
              <w:spacing w:after="0"/>
              <w:jc w:val="both"/>
            </w:pPr>
            <w:hyperlink r:id="rId13" w:history="1">
              <w:r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AE1299" w:rsidP="00486858">
            <w:pPr>
              <w:spacing w:after="0"/>
              <w:jc w:val="both"/>
            </w:pPr>
            <w:hyperlink r:id="rId14" w:history="1">
              <w:r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5"/>
      <w:footerReference w:type="default" r:id="rId16"/>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C0F61" w14:textId="77777777" w:rsidR="00895E6E" w:rsidRDefault="00895E6E" w:rsidP="00924CFE">
      <w:r>
        <w:separator/>
      </w:r>
    </w:p>
  </w:endnote>
  <w:endnote w:type="continuationSeparator" w:id="0">
    <w:p w14:paraId="3D97B66C" w14:textId="77777777" w:rsidR="00895E6E" w:rsidRDefault="00895E6E"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50304030306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IBM Plex Sans">
    <w:charset w:val="00"/>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41512" w14:textId="77777777" w:rsidR="00895E6E" w:rsidRDefault="00895E6E" w:rsidP="00924CFE">
      <w:r>
        <w:separator/>
      </w:r>
    </w:p>
  </w:footnote>
  <w:footnote w:type="continuationSeparator" w:id="0">
    <w:p w14:paraId="064CBC66" w14:textId="77777777" w:rsidR="00895E6E" w:rsidRDefault="00895E6E"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812320"/>
    <w:multiLevelType w:val="multilevel"/>
    <w:tmpl w:val="559A7C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5"/>
  </w:num>
  <w:num w:numId="28" w16cid:durableId="2102293284">
    <w:abstractNumId w:val="15"/>
  </w:num>
  <w:num w:numId="29" w16cid:durableId="104156824">
    <w:abstractNumId w:val="12"/>
  </w:num>
  <w:num w:numId="30" w16cid:durableId="976642295">
    <w:abstractNumId w:val="10"/>
  </w:num>
  <w:num w:numId="31" w16cid:durableId="1367218747">
    <w:abstractNumId w:val="15"/>
  </w:num>
  <w:num w:numId="32" w16cid:durableId="187836470">
    <w:abstractNumId w:val="15"/>
  </w:num>
  <w:num w:numId="33" w16cid:durableId="384180539">
    <w:abstractNumId w:val="10"/>
  </w:num>
  <w:num w:numId="34" w16cid:durableId="37051309">
    <w:abstractNumId w:val="15"/>
  </w:num>
  <w:num w:numId="35" w16cid:durableId="1360811746">
    <w:abstractNumId w:val="15"/>
  </w:num>
  <w:num w:numId="36" w16cid:durableId="11538321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64BF"/>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86D"/>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2D9C"/>
    <w:rsid w:val="00775DC2"/>
    <w:rsid w:val="007776DB"/>
    <w:rsid w:val="007923E9"/>
    <w:rsid w:val="007A624B"/>
    <w:rsid w:val="007A69CB"/>
    <w:rsid w:val="007A7339"/>
    <w:rsid w:val="007B6A34"/>
    <w:rsid w:val="007C3F84"/>
    <w:rsid w:val="007C628A"/>
    <w:rsid w:val="007D40B0"/>
    <w:rsid w:val="007E1C8C"/>
    <w:rsid w:val="007F0279"/>
    <w:rsid w:val="007F09BD"/>
    <w:rsid w:val="007F626E"/>
    <w:rsid w:val="008004A4"/>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95E6E"/>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386B"/>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65AE"/>
    <w:rsid w:val="00A27DCE"/>
    <w:rsid w:val="00A34FA6"/>
    <w:rsid w:val="00A5017B"/>
    <w:rsid w:val="00A56C89"/>
    <w:rsid w:val="00A56EF6"/>
    <w:rsid w:val="00A73001"/>
    <w:rsid w:val="00A80388"/>
    <w:rsid w:val="00A851CC"/>
    <w:rsid w:val="00A864CC"/>
    <w:rsid w:val="00A94062"/>
    <w:rsid w:val="00AA0F0A"/>
    <w:rsid w:val="00AB3557"/>
    <w:rsid w:val="00AC249B"/>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44E1"/>
    <w:rsid w:val="00BC00AC"/>
    <w:rsid w:val="00BC3DD3"/>
    <w:rsid w:val="00BD0F27"/>
    <w:rsid w:val="00BD5DF7"/>
    <w:rsid w:val="00BE229C"/>
    <w:rsid w:val="00BE3439"/>
    <w:rsid w:val="00BE3635"/>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55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09E4"/>
    <w:rsid w:val="00EF14D3"/>
    <w:rsid w:val="00EF5F38"/>
    <w:rsid w:val="00EF6DCC"/>
    <w:rsid w:val="00EF74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1AFA"/>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CommentReference">
    <w:name w:val="annotation reference"/>
    <w:basedOn w:val="DefaultParagraphFont"/>
    <w:uiPriority w:val="99"/>
    <w:semiHidden/>
    <w:unhideWhenUsed/>
    <w:rsid w:val="008004A4"/>
    <w:rPr>
      <w:sz w:val="16"/>
      <w:szCs w:val="16"/>
    </w:rPr>
  </w:style>
  <w:style w:type="table" w:styleId="GridTable6Colorful-Accent1">
    <w:name w:val="Grid Table 6 Colorful Accent 1"/>
    <w:basedOn w:val="TableNormal"/>
    <w:uiPriority w:val="51"/>
    <w:rsid w:val="008004A4"/>
    <w:rPr>
      <w:rFonts w:asciiTheme="minorHAnsi" w:eastAsiaTheme="minorEastAsia" w:hAnsiTheme="minorHAnsi" w:cstheme="minorBidi"/>
      <w:color w:val="0C365B" w:themeColor="accent1" w:themeShade="BF"/>
      <w:kern w:val="2"/>
      <w:sz w:val="24"/>
      <w:szCs w:val="24"/>
      <w:lang w:eastAsia="ja-JP"/>
      <w14:ligatures w14:val="standardContextual"/>
    </w:rPr>
    <w:tblPr>
      <w:tblStyleRowBandSize w:val="1"/>
      <w:tblStyleColBandSize w:val="1"/>
      <w:tblBorders>
        <w:top w:val="single" w:sz="4" w:space="0" w:color="3B94E4" w:themeColor="accent1" w:themeTint="99"/>
        <w:left w:val="single" w:sz="4" w:space="0" w:color="3B94E4" w:themeColor="accent1" w:themeTint="99"/>
        <w:bottom w:val="single" w:sz="4" w:space="0" w:color="3B94E4" w:themeColor="accent1" w:themeTint="99"/>
        <w:right w:val="single" w:sz="4" w:space="0" w:color="3B94E4" w:themeColor="accent1" w:themeTint="99"/>
        <w:insideH w:val="single" w:sz="4" w:space="0" w:color="3B94E4" w:themeColor="accent1" w:themeTint="99"/>
        <w:insideV w:val="single" w:sz="4" w:space="0" w:color="3B94E4" w:themeColor="accent1" w:themeTint="99"/>
      </w:tblBorders>
    </w:tblPr>
    <w:tblStylePr w:type="firstRow">
      <w:rPr>
        <w:b/>
        <w:bCs/>
      </w:rPr>
      <w:tblPr/>
      <w:tcPr>
        <w:tcBorders>
          <w:bottom w:val="single" w:sz="12" w:space="0" w:color="3B94E4" w:themeColor="accent1" w:themeTint="99"/>
        </w:tcBorders>
      </w:tcPr>
    </w:tblStylePr>
    <w:tblStylePr w:type="lastRow">
      <w:rPr>
        <w:b/>
        <w:bCs/>
      </w:rPr>
      <w:tblPr/>
      <w:tcPr>
        <w:tcBorders>
          <w:top w:val="double" w:sz="4" w:space="0" w:color="3B94E4" w:themeColor="accent1" w:themeTint="99"/>
        </w:tcBorders>
      </w:tcPr>
    </w:tblStylePr>
    <w:tblStylePr w:type="firstCol">
      <w:rPr>
        <w:b/>
        <w:bCs/>
      </w:rPr>
    </w:tblStylePr>
    <w:tblStylePr w:type="lastCol">
      <w:rPr>
        <w:b/>
        <w:bCs/>
      </w:rPr>
    </w:tblStylePr>
    <w:tblStylePr w:type="band1Vert">
      <w:tblPr/>
      <w:tcPr>
        <w:shd w:val="clear" w:color="auto" w:fill="BDDBF6" w:themeFill="accent1" w:themeFillTint="33"/>
      </w:tcPr>
    </w:tblStylePr>
    <w:tblStylePr w:type="band1Horz">
      <w:tblPr/>
      <w:tcPr>
        <w:shd w:val="clear" w:color="auto" w:fill="BDDB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k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new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fwasa2025.org/programm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undfos.com/press-off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2.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3.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9CECE3-55E1-46A5-B040-D557026A7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Grundfos A4 Logo Top</Template>
  <TotalTime>0</TotalTime>
  <Pages>2</Pages>
  <Words>601</Words>
  <Characters>3614</Characters>
  <Application>Microsoft Office Word</Application>
  <DocSecurity>8</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Carina Achton Nielsen</cp:lastModifiedBy>
  <cp:revision>3</cp:revision>
  <cp:lastPrinted>2012-08-31T11:50:00Z</cp:lastPrinted>
  <dcterms:created xsi:type="dcterms:W3CDTF">2025-02-18T11:42:00Z</dcterms:created>
  <dcterms:modified xsi:type="dcterms:W3CDTF">2025-02-18T11:42:00Z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